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rFonts w:ascii="Arial" w:cs="Arial" w:eastAsia="Arial" w:hAnsi="Arial"/>
          <w:sz w:val="48"/>
          <w:szCs w:val="48"/>
        </w:rPr>
      </w:pPr>
      <w:bookmarkStart w:colFirst="0" w:colLast="0" w:name="_g7htnp585g5h" w:id="0"/>
      <w:bookmarkEnd w:id="0"/>
      <w:r w:rsidDel="00000000" w:rsidR="00000000" w:rsidRPr="00000000">
        <w:rPr>
          <w:rFonts w:ascii="Arial" w:cs="Arial" w:eastAsia="Arial" w:hAnsi="Arial"/>
          <w:sz w:val="48"/>
          <w:szCs w:val="48"/>
          <w:rtl w:val="0"/>
        </w:rPr>
        <w:t xml:space="preserve">JCI-Michigan - DEI Resources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b w:val="1"/>
        </w:rPr>
      </w:pPr>
      <w:bookmarkStart w:colFirst="0" w:colLast="0" w:name="_lb3sz0y9tshb" w:id="1"/>
      <w:bookmarkEnd w:id="1"/>
      <w:r w:rsidDel="00000000" w:rsidR="00000000" w:rsidRPr="00000000">
        <w:rPr>
          <w:b w:val="1"/>
          <w:rtl w:val="0"/>
        </w:rPr>
        <w:t xml:space="preserve">Introduction</w:t>
      </w:r>
    </w:p>
    <w:p w:rsidR="00000000" w:rsidDel="00000000" w:rsidP="00000000" w:rsidRDefault="00000000" w:rsidRPr="00000000" w14:paraId="00000004">
      <w:pPr>
        <w:rPr/>
      </w:pPr>
      <w:hyperlink r:id="rId6">
        <w:r w:rsidDel="00000000" w:rsidR="00000000" w:rsidRPr="00000000">
          <w:rPr>
            <w:color w:val="1155cc"/>
            <w:u w:val="single"/>
            <w:rtl w:val="0"/>
          </w:rPr>
          <w:t xml:space="preserve">JCI-Michigan</w:t>
        </w:r>
      </w:hyperlink>
      <w:r w:rsidDel="00000000" w:rsidR="00000000" w:rsidRPr="00000000">
        <w:rPr>
          <w:rtl w:val="0"/>
        </w:rPr>
        <w:t xml:space="preserve"> is dedicated to creating fair and inclusive spaces to fulfill our mission of providing leadership development opportunities that empower young people to create positive change. We recognize the importance of diversity and the challenges that are inherent in enacting positive change.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following diversity, equity, and inclusion (DEI) resources are intended to provide points of context for exploring a range of DEI-related topics. This is not an exhaustive list and it is intended to be a living document that continues to grow based on our needs and interests. </w:t>
      </w: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pStyle w:val="Heading2"/>
        <w:numPr>
          <w:ilvl w:val="0"/>
          <w:numId w:val="1"/>
        </w:numPr>
        <w:ind w:left="720" w:hanging="360"/>
        <w:rPr/>
      </w:pPr>
      <w:bookmarkStart w:colFirst="0" w:colLast="0" w:name="_pozeu1g6johf" w:id="2"/>
      <w:bookmarkEnd w:id="2"/>
      <w:r w:rsidDel="00000000" w:rsidR="00000000" w:rsidRPr="00000000">
        <w:rPr>
          <w:rtl w:val="0"/>
        </w:rPr>
        <w:t xml:space="preserve">Engaging in Courageous Conversations</w:t>
      </w:r>
    </w:p>
    <w:p w:rsidR="00000000" w:rsidDel="00000000" w:rsidP="00000000" w:rsidRDefault="00000000" w:rsidRPr="00000000" w14:paraId="00000009">
      <w:pPr>
        <w:numPr>
          <w:ilvl w:val="1"/>
          <w:numId w:val="1"/>
        </w:numPr>
        <w:ind w:left="1440" w:hanging="360"/>
        <w:rPr>
          <w:u w:val="none"/>
        </w:rPr>
      </w:pPr>
      <w:hyperlink r:id="rId7">
        <w:r w:rsidDel="00000000" w:rsidR="00000000" w:rsidRPr="00000000">
          <w:rPr>
            <w:color w:val="1155cc"/>
            <w:u w:val="single"/>
            <w:rtl w:val="0"/>
          </w:rPr>
          <w:t xml:space="preserve">Learning Conversation Stems</w:t>
        </w:r>
      </w:hyperlink>
      <w:r w:rsidDel="00000000" w:rsidR="00000000" w:rsidRPr="00000000">
        <w:rPr>
          <w:rtl w:val="0"/>
        </w:rPr>
        <w:t xml:space="preserve"> </w:t>
      </w:r>
    </w:p>
    <w:p w:rsidR="00000000" w:rsidDel="00000000" w:rsidP="00000000" w:rsidRDefault="00000000" w:rsidRPr="00000000" w14:paraId="0000000A">
      <w:pPr>
        <w:pStyle w:val="Heading2"/>
        <w:numPr>
          <w:ilvl w:val="0"/>
          <w:numId w:val="1"/>
        </w:numPr>
        <w:ind w:left="720" w:hanging="360"/>
      </w:pPr>
      <w:bookmarkStart w:colFirst="0" w:colLast="0" w:name="_ke0wvmitvs58" w:id="3"/>
      <w:bookmarkEnd w:id="3"/>
      <w:r w:rsidDel="00000000" w:rsidR="00000000" w:rsidRPr="00000000">
        <w:rPr>
          <w:rtl w:val="0"/>
        </w:rPr>
        <w:t xml:space="preserve">Design Justice</w:t>
      </w:r>
    </w:p>
    <w:p w:rsidR="00000000" w:rsidDel="00000000" w:rsidP="00000000" w:rsidRDefault="00000000" w:rsidRPr="00000000" w14:paraId="0000000B">
      <w:pPr>
        <w:numPr>
          <w:ilvl w:val="1"/>
          <w:numId w:val="1"/>
        </w:numPr>
        <w:ind w:left="1440" w:hanging="360"/>
        <w:rPr>
          <w:u w:val="none"/>
        </w:rPr>
      </w:pPr>
      <w:hyperlink r:id="rId8">
        <w:r w:rsidDel="00000000" w:rsidR="00000000" w:rsidRPr="00000000">
          <w:rPr>
            <w:color w:val="1155cc"/>
            <w:u w:val="single"/>
            <w:rtl w:val="0"/>
          </w:rPr>
          <w:t xml:space="preserve">Principles of Design Justice</w:t>
        </w:r>
      </w:hyperlink>
      <w:r w:rsidDel="00000000" w:rsidR="00000000" w:rsidRPr="00000000">
        <w:rPr>
          <w:rtl w:val="0"/>
        </w:rPr>
      </w:r>
    </w:p>
    <w:p w:rsidR="00000000" w:rsidDel="00000000" w:rsidP="00000000" w:rsidRDefault="00000000" w:rsidRPr="00000000" w14:paraId="0000000C">
      <w:pPr>
        <w:pStyle w:val="Heading2"/>
        <w:numPr>
          <w:ilvl w:val="0"/>
          <w:numId w:val="1"/>
        </w:numPr>
        <w:ind w:left="720" w:hanging="360"/>
        <w:rPr/>
      </w:pPr>
      <w:bookmarkStart w:colFirst="0" w:colLast="0" w:name="_qgdksellvt63" w:id="4"/>
      <w:bookmarkEnd w:id="4"/>
      <w:r w:rsidDel="00000000" w:rsidR="00000000" w:rsidRPr="00000000">
        <w:rPr>
          <w:rtl w:val="0"/>
        </w:rPr>
        <w:t xml:space="preserve">Disability Justice</w:t>
      </w:r>
    </w:p>
    <w:p w:rsidR="00000000" w:rsidDel="00000000" w:rsidP="00000000" w:rsidRDefault="00000000" w:rsidRPr="00000000" w14:paraId="0000000D">
      <w:pPr>
        <w:numPr>
          <w:ilvl w:val="1"/>
          <w:numId w:val="1"/>
        </w:numPr>
        <w:ind w:left="1440" w:hanging="360"/>
        <w:rPr>
          <w:u w:val="none"/>
        </w:rPr>
      </w:pPr>
      <w:hyperlink r:id="rId9">
        <w:r w:rsidDel="00000000" w:rsidR="00000000" w:rsidRPr="00000000">
          <w:rPr>
            <w:color w:val="1155cc"/>
            <w:u w:val="single"/>
            <w:rtl w:val="0"/>
          </w:rPr>
          <w:t xml:space="preserve">Index of Videos</w:t>
        </w:r>
      </w:hyperlink>
      <w:r w:rsidDel="00000000" w:rsidR="00000000" w:rsidRPr="00000000">
        <w:rPr>
          <w:rtl w:val="0"/>
        </w:rPr>
      </w:r>
    </w:p>
    <w:p w:rsidR="00000000" w:rsidDel="00000000" w:rsidP="00000000" w:rsidRDefault="00000000" w:rsidRPr="00000000" w14:paraId="0000000E">
      <w:pPr>
        <w:pStyle w:val="Heading2"/>
        <w:numPr>
          <w:ilvl w:val="0"/>
          <w:numId w:val="1"/>
        </w:numPr>
        <w:ind w:left="720" w:hanging="360"/>
      </w:pPr>
      <w:bookmarkStart w:colFirst="0" w:colLast="0" w:name="_pgl3mz9esblm" w:id="5"/>
      <w:bookmarkEnd w:id="5"/>
      <w:r w:rsidDel="00000000" w:rsidR="00000000" w:rsidRPr="00000000">
        <w:rPr>
          <w:rtl w:val="0"/>
        </w:rPr>
        <w:t xml:space="preserve">Digital Accessibility</w:t>
      </w:r>
    </w:p>
    <w:p w:rsidR="00000000" w:rsidDel="00000000" w:rsidP="00000000" w:rsidRDefault="00000000" w:rsidRPr="00000000" w14:paraId="0000000F">
      <w:pPr>
        <w:numPr>
          <w:ilvl w:val="1"/>
          <w:numId w:val="1"/>
        </w:numPr>
        <w:ind w:left="1440" w:hanging="360"/>
      </w:pPr>
      <w:hyperlink r:id="rId10">
        <w:r w:rsidDel="00000000" w:rsidR="00000000" w:rsidRPr="00000000">
          <w:rPr>
            <w:color w:val="1155cc"/>
            <w:u w:val="single"/>
            <w:rtl w:val="0"/>
          </w:rPr>
          <w:t xml:space="preserve">Web Content Accessibility Guidelines (WCAG) 2 Overview</w:t>
        </w:r>
      </w:hyperlink>
      <w:r w:rsidDel="00000000" w:rsidR="00000000" w:rsidRPr="00000000">
        <w:rPr>
          <w:rtl w:val="0"/>
        </w:rPr>
      </w:r>
    </w:p>
    <w:p w:rsidR="00000000" w:rsidDel="00000000" w:rsidP="00000000" w:rsidRDefault="00000000" w:rsidRPr="00000000" w14:paraId="00000010">
      <w:pPr>
        <w:pStyle w:val="Heading2"/>
        <w:numPr>
          <w:ilvl w:val="0"/>
          <w:numId w:val="1"/>
        </w:numPr>
        <w:ind w:left="720" w:hanging="360"/>
        <w:rPr/>
      </w:pPr>
      <w:bookmarkStart w:colFirst="0" w:colLast="0" w:name="_57451f67jmc" w:id="6"/>
      <w:bookmarkEnd w:id="6"/>
      <w:r w:rsidDel="00000000" w:rsidR="00000000" w:rsidRPr="00000000">
        <w:rPr>
          <w:rtl w:val="0"/>
        </w:rPr>
        <w:t xml:space="preserve">Grantmakers DEI Resources</w:t>
      </w:r>
    </w:p>
    <w:p w:rsidR="00000000" w:rsidDel="00000000" w:rsidP="00000000" w:rsidRDefault="00000000" w:rsidRPr="00000000" w14:paraId="00000011">
      <w:pPr>
        <w:numPr>
          <w:ilvl w:val="1"/>
          <w:numId w:val="1"/>
        </w:numPr>
        <w:ind w:left="1440" w:hanging="360"/>
        <w:rPr>
          <w:u w:val="none"/>
        </w:rPr>
      </w:pPr>
      <w:hyperlink r:id="rId11">
        <w:r w:rsidDel="00000000" w:rsidR="00000000" w:rsidRPr="00000000">
          <w:rPr>
            <w:color w:val="1155cc"/>
            <w:u w:val="single"/>
            <w:rtl w:val="0"/>
          </w:rPr>
          <w:t xml:space="preserve">Ford Foundation’s DEI Tools &amp; Resources for Grantmakers</w:t>
        </w:r>
      </w:hyperlink>
      <w:r w:rsidDel="00000000" w:rsidR="00000000" w:rsidRPr="00000000">
        <w:rPr>
          <w:rtl w:val="0"/>
        </w:rPr>
      </w:r>
    </w:p>
    <w:p w:rsidR="00000000" w:rsidDel="00000000" w:rsidP="00000000" w:rsidRDefault="00000000" w:rsidRPr="00000000" w14:paraId="00000012">
      <w:pPr>
        <w:pStyle w:val="Heading2"/>
        <w:numPr>
          <w:ilvl w:val="0"/>
          <w:numId w:val="1"/>
        </w:numPr>
        <w:ind w:left="720" w:hanging="360"/>
        <w:rPr/>
      </w:pPr>
      <w:bookmarkStart w:colFirst="0" w:colLast="0" w:name="_pm4ia6emum29" w:id="7"/>
      <w:bookmarkEnd w:id="7"/>
      <w:r w:rsidDel="00000000" w:rsidR="00000000" w:rsidRPr="00000000">
        <w:rPr>
          <w:rtl w:val="0"/>
        </w:rPr>
        <w:t xml:space="preserve">Juneteenth Resources</w:t>
      </w:r>
    </w:p>
    <w:p w:rsidR="00000000" w:rsidDel="00000000" w:rsidP="00000000" w:rsidRDefault="00000000" w:rsidRPr="00000000" w14:paraId="00000013">
      <w:pPr>
        <w:numPr>
          <w:ilvl w:val="1"/>
          <w:numId w:val="1"/>
        </w:numPr>
        <w:ind w:left="1440" w:hanging="360"/>
        <w:rPr>
          <w:u w:val="none"/>
        </w:rPr>
      </w:pPr>
      <w:hyperlink r:id="rId12">
        <w:r w:rsidDel="00000000" w:rsidR="00000000" w:rsidRPr="00000000">
          <w:rPr>
            <w:color w:val="1155cc"/>
            <w:u w:val="single"/>
            <w:rtl w:val="0"/>
          </w:rPr>
          <w:t xml:space="preserve">Henry Louis Gates Jr. on the significance and history of Juneteenth</w:t>
        </w:r>
      </w:hyperlink>
      <w:r w:rsidDel="00000000" w:rsidR="00000000" w:rsidRPr="00000000">
        <w:rPr>
          <w:rtl w:val="0"/>
        </w:rPr>
      </w:r>
    </w:p>
    <w:p w:rsidR="00000000" w:rsidDel="00000000" w:rsidP="00000000" w:rsidRDefault="00000000" w:rsidRPr="00000000" w14:paraId="00000014">
      <w:pPr>
        <w:numPr>
          <w:ilvl w:val="1"/>
          <w:numId w:val="1"/>
        </w:numPr>
        <w:ind w:left="1440" w:hanging="360"/>
        <w:rPr>
          <w:u w:val="none"/>
        </w:rPr>
      </w:pPr>
      <w:hyperlink r:id="rId13">
        <w:r w:rsidDel="00000000" w:rsidR="00000000" w:rsidRPr="00000000">
          <w:rPr>
            <w:color w:val="1155cc"/>
            <w:u w:val="single"/>
            <w:rtl w:val="0"/>
          </w:rPr>
          <w:t xml:space="preserve">How to Celebrate Juneteenth</w:t>
        </w:r>
      </w:hyperlink>
      <w:r w:rsidDel="00000000" w:rsidR="00000000" w:rsidRPr="00000000">
        <w:rPr>
          <w:rtl w:val="0"/>
        </w:rPr>
      </w:r>
    </w:p>
    <w:p w:rsidR="00000000" w:rsidDel="00000000" w:rsidP="00000000" w:rsidRDefault="00000000" w:rsidRPr="00000000" w14:paraId="00000015">
      <w:pPr>
        <w:numPr>
          <w:ilvl w:val="1"/>
          <w:numId w:val="1"/>
        </w:numPr>
        <w:ind w:left="1440" w:hanging="360"/>
        <w:rPr>
          <w:u w:val="none"/>
        </w:rPr>
      </w:pPr>
      <w:hyperlink r:id="rId14">
        <w:r w:rsidDel="00000000" w:rsidR="00000000" w:rsidRPr="00000000">
          <w:rPr>
            <w:color w:val="1155cc"/>
            <w:u w:val="single"/>
            <w:rtl w:val="0"/>
          </w:rPr>
          <w:t xml:space="preserve">What is Juneteenth? [First Name Basis, 49 min. Podcast]</w:t>
        </w:r>
      </w:hyperlink>
      <w:r w:rsidDel="00000000" w:rsidR="00000000" w:rsidRPr="00000000">
        <w:rPr>
          <w:rtl w:val="0"/>
        </w:rPr>
      </w:r>
    </w:p>
    <w:p w:rsidR="00000000" w:rsidDel="00000000" w:rsidP="00000000" w:rsidRDefault="00000000" w:rsidRPr="00000000" w14:paraId="00000016">
      <w:pPr>
        <w:pStyle w:val="Heading2"/>
        <w:numPr>
          <w:ilvl w:val="0"/>
          <w:numId w:val="1"/>
        </w:numPr>
        <w:ind w:left="720" w:hanging="360"/>
        <w:rPr/>
      </w:pPr>
      <w:bookmarkStart w:colFirst="0" w:colLast="0" w:name="_6c4dzn2d0v3m" w:id="8"/>
      <w:bookmarkEnd w:id="8"/>
      <w:r w:rsidDel="00000000" w:rsidR="00000000" w:rsidRPr="00000000">
        <w:rPr>
          <w:rtl w:val="0"/>
        </w:rPr>
        <w:t xml:space="preserve">Liberation Structures</w:t>
      </w:r>
    </w:p>
    <w:p w:rsidR="00000000" w:rsidDel="00000000" w:rsidP="00000000" w:rsidRDefault="00000000" w:rsidRPr="00000000" w14:paraId="00000017">
      <w:pPr>
        <w:numPr>
          <w:ilvl w:val="1"/>
          <w:numId w:val="1"/>
        </w:numPr>
        <w:ind w:left="1440" w:hanging="360"/>
        <w:rPr>
          <w:u w:val="none"/>
        </w:rPr>
      </w:pPr>
      <w:hyperlink r:id="rId15">
        <w:r w:rsidDel="00000000" w:rsidR="00000000" w:rsidRPr="00000000">
          <w:rPr>
            <w:color w:val="1155cc"/>
            <w:u w:val="single"/>
            <w:rtl w:val="0"/>
          </w:rPr>
          <w:t xml:space="preserve">1-2-4-All Engagement Method</w:t>
        </w:r>
      </w:hyperlink>
      <w:r w:rsidDel="00000000" w:rsidR="00000000" w:rsidRPr="00000000">
        <w:rPr>
          <w:rtl w:val="0"/>
        </w:rPr>
      </w:r>
    </w:p>
    <w:p w:rsidR="00000000" w:rsidDel="00000000" w:rsidP="00000000" w:rsidRDefault="00000000" w:rsidRPr="00000000" w14:paraId="00000018">
      <w:pPr>
        <w:numPr>
          <w:ilvl w:val="1"/>
          <w:numId w:val="1"/>
        </w:numPr>
        <w:ind w:left="1440" w:hanging="360"/>
        <w:rPr>
          <w:u w:val="none"/>
        </w:rPr>
      </w:pPr>
      <w:hyperlink r:id="rId16">
        <w:r w:rsidDel="00000000" w:rsidR="00000000" w:rsidRPr="00000000">
          <w:rPr>
            <w:color w:val="1155cc"/>
            <w:u w:val="single"/>
            <w:rtl w:val="0"/>
          </w:rPr>
          <w:t xml:space="preserve">Disruptive Innovation</w:t>
        </w:r>
      </w:hyperlink>
      <w:r w:rsidDel="00000000" w:rsidR="00000000" w:rsidRPr="00000000">
        <w:rPr>
          <w:rtl w:val="0"/>
        </w:rPr>
      </w:r>
    </w:p>
    <w:p w:rsidR="00000000" w:rsidDel="00000000" w:rsidP="00000000" w:rsidRDefault="00000000" w:rsidRPr="00000000" w14:paraId="00000019">
      <w:pPr>
        <w:pStyle w:val="Heading2"/>
        <w:numPr>
          <w:ilvl w:val="0"/>
          <w:numId w:val="1"/>
        </w:numPr>
        <w:ind w:left="720" w:hanging="360"/>
      </w:pPr>
      <w:bookmarkStart w:colFirst="0" w:colLast="0" w:name="_z70ze1eux15m" w:id="9"/>
      <w:bookmarkEnd w:id="9"/>
      <w:r w:rsidDel="00000000" w:rsidR="00000000" w:rsidRPr="00000000">
        <w:rPr>
          <w:rtl w:val="0"/>
        </w:rPr>
        <w:t xml:space="preserve">Office of Equity &amp; Minority Health, State of Michigan</w:t>
      </w:r>
    </w:p>
    <w:p w:rsidR="00000000" w:rsidDel="00000000" w:rsidP="00000000" w:rsidRDefault="00000000" w:rsidRPr="00000000" w14:paraId="0000001A">
      <w:pPr>
        <w:numPr>
          <w:ilvl w:val="1"/>
          <w:numId w:val="1"/>
        </w:numPr>
        <w:ind w:left="1440" w:hanging="360"/>
        <w:rPr>
          <w:u w:val="none"/>
        </w:rPr>
      </w:pPr>
      <w:hyperlink r:id="rId17">
        <w:r w:rsidDel="00000000" w:rsidR="00000000" w:rsidRPr="00000000">
          <w:rPr>
            <w:color w:val="1155cc"/>
            <w:u w:val="single"/>
            <w:rtl w:val="0"/>
          </w:rPr>
          <w:t xml:space="preserve">https://www.michigan.gov/mdhhs/keep-mi-healthy/multihealth</w:t>
        </w:r>
      </w:hyperlink>
      <w:r w:rsidDel="00000000" w:rsidR="00000000" w:rsidRPr="00000000">
        <w:rPr>
          <w:rtl w:val="0"/>
        </w:rPr>
      </w:r>
    </w:p>
    <w:p w:rsidR="00000000" w:rsidDel="00000000" w:rsidP="00000000" w:rsidRDefault="00000000" w:rsidRPr="00000000" w14:paraId="0000001B">
      <w:pPr>
        <w:numPr>
          <w:ilvl w:val="1"/>
          <w:numId w:val="1"/>
        </w:numPr>
        <w:ind w:left="1440" w:hanging="360"/>
        <w:rPr>
          <w:u w:val="none"/>
        </w:rPr>
      </w:pPr>
      <w:hyperlink r:id="rId18">
        <w:r w:rsidDel="00000000" w:rsidR="00000000" w:rsidRPr="00000000">
          <w:rPr>
            <w:color w:val="1155cc"/>
            <w:u w:val="single"/>
            <w:rtl w:val="0"/>
          </w:rPr>
          <w:t xml:space="preserve">Anti-Racism and Diversity, Equity and Inclusion Digital Library</w:t>
        </w:r>
      </w:hyperlink>
      <w:r w:rsidDel="00000000" w:rsidR="00000000" w:rsidRPr="00000000">
        <w:rPr>
          <w:rtl w:val="0"/>
        </w:rPr>
      </w:r>
    </w:p>
    <w:p w:rsidR="00000000" w:rsidDel="00000000" w:rsidP="00000000" w:rsidRDefault="00000000" w:rsidRPr="00000000" w14:paraId="0000001C">
      <w:pPr>
        <w:pStyle w:val="Heading2"/>
        <w:numPr>
          <w:ilvl w:val="0"/>
          <w:numId w:val="1"/>
        </w:numPr>
        <w:ind w:left="720" w:hanging="360"/>
      </w:pPr>
      <w:bookmarkStart w:colFirst="0" w:colLast="0" w:name="_rqmq19y2bh9g" w:id="10"/>
      <w:bookmarkEnd w:id="10"/>
      <w:r w:rsidDel="00000000" w:rsidR="00000000" w:rsidRPr="00000000">
        <w:rPr>
          <w:rtl w:val="0"/>
        </w:rPr>
        <w:t xml:space="preserve">Pride Resources</w:t>
      </w:r>
    </w:p>
    <w:p w:rsidR="00000000" w:rsidDel="00000000" w:rsidP="00000000" w:rsidRDefault="00000000" w:rsidRPr="00000000" w14:paraId="0000001D">
      <w:pPr>
        <w:numPr>
          <w:ilvl w:val="1"/>
          <w:numId w:val="1"/>
        </w:numPr>
        <w:ind w:left="1440" w:hanging="360"/>
      </w:pPr>
      <w:hyperlink r:id="rId19">
        <w:r w:rsidDel="00000000" w:rsidR="00000000" w:rsidRPr="00000000">
          <w:rPr>
            <w:color w:val="1155cc"/>
            <w:u w:val="single"/>
            <w:rtl w:val="0"/>
          </w:rPr>
          <w:t xml:space="preserve">Pride Source's guide to Michigan Pride events</w:t>
        </w:r>
      </w:hyperlink>
      <w:r w:rsidDel="00000000" w:rsidR="00000000" w:rsidRPr="00000000">
        <w:rPr>
          <w:rtl w:val="0"/>
        </w:rPr>
      </w:r>
    </w:p>
    <w:p w:rsidR="00000000" w:rsidDel="00000000" w:rsidP="00000000" w:rsidRDefault="00000000" w:rsidRPr="00000000" w14:paraId="0000001E">
      <w:pPr>
        <w:numPr>
          <w:ilvl w:val="1"/>
          <w:numId w:val="1"/>
        </w:numPr>
        <w:ind w:left="1440" w:hanging="360"/>
      </w:pPr>
      <w:hyperlink r:id="rId20">
        <w:r w:rsidDel="00000000" w:rsidR="00000000" w:rsidRPr="00000000">
          <w:rPr>
            <w:color w:val="1155cc"/>
            <w:u w:val="single"/>
            <w:rtl w:val="0"/>
          </w:rPr>
          <w:t xml:space="preserve">Detroit LGBTQ+ Things to Do</w:t>
        </w:r>
      </w:hyperlink>
      <w:r w:rsidDel="00000000" w:rsidR="00000000" w:rsidRPr="00000000">
        <w:rPr>
          <w:rtl w:val="0"/>
        </w:rPr>
      </w:r>
    </w:p>
    <w:p w:rsidR="00000000" w:rsidDel="00000000" w:rsidP="00000000" w:rsidRDefault="00000000" w:rsidRPr="00000000" w14:paraId="0000001F">
      <w:pPr>
        <w:numPr>
          <w:ilvl w:val="1"/>
          <w:numId w:val="1"/>
        </w:numPr>
        <w:ind w:left="1440" w:hanging="360"/>
      </w:pPr>
      <w:hyperlink r:id="rId21">
        <w:r w:rsidDel="00000000" w:rsidR="00000000" w:rsidRPr="00000000">
          <w:rPr>
            <w:color w:val="1155cc"/>
            <w:u w:val="single"/>
            <w:rtl w:val="0"/>
          </w:rPr>
          <w:t xml:space="preserve">Grand Rapids LGBTQIA+ Resources</w:t>
        </w:r>
      </w:hyperlink>
      <w:r w:rsidDel="00000000" w:rsidR="00000000" w:rsidRPr="00000000">
        <w:rPr>
          <w:rtl w:val="0"/>
        </w:rPr>
      </w:r>
    </w:p>
    <w:p w:rsidR="00000000" w:rsidDel="00000000" w:rsidP="00000000" w:rsidRDefault="00000000" w:rsidRPr="00000000" w14:paraId="00000020">
      <w:pPr>
        <w:numPr>
          <w:ilvl w:val="1"/>
          <w:numId w:val="1"/>
        </w:numPr>
        <w:ind w:left="1440" w:hanging="360"/>
      </w:pPr>
      <w:hyperlink r:id="rId22">
        <w:r w:rsidDel="00000000" w:rsidR="00000000" w:rsidRPr="00000000">
          <w:rPr>
            <w:color w:val="1155cc"/>
            <w:u w:val="single"/>
            <w:rtl w:val="0"/>
          </w:rPr>
          <w:t xml:space="preserve">Up North Pride Events &amp; Resources</w:t>
        </w:r>
      </w:hyperlink>
      <w:r w:rsidDel="00000000" w:rsidR="00000000" w:rsidRPr="00000000">
        <w:rPr>
          <w:rtl w:val="0"/>
        </w:rPr>
      </w:r>
    </w:p>
    <w:p w:rsidR="00000000" w:rsidDel="00000000" w:rsidP="00000000" w:rsidRDefault="00000000" w:rsidRPr="00000000" w14:paraId="00000021">
      <w:pPr>
        <w:numPr>
          <w:ilvl w:val="1"/>
          <w:numId w:val="1"/>
        </w:numPr>
        <w:ind w:left="1440" w:hanging="360"/>
      </w:pPr>
      <w:hyperlink r:id="rId23">
        <w:r w:rsidDel="00000000" w:rsidR="00000000" w:rsidRPr="00000000">
          <w:rPr>
            <w:color w:val="1155cc"/>
            <w:u w:val="single"/>
            <w:rtl w:val="0"/>
          </w:rPr>
          <w:t xml:space="preserve">Traverse City LGBTQ+ Events &amp; Resources</w:t>
        </w:r>
      </w:hyperlink>
      <w:r w:rsidDel="00000000" w:rsidR="00000000" w:rsidRPr="00000000">
        <w:rPr>
          <w:rtl w:val="0"/>
        </w:rPr>
      </w:r>
    </w:p>
    <w:p w:rsidR="00000000" w:rsidDel="00000000" w:rsidP="00000000" w:rsidRDefault="00000000" w:rsidRPr="00000000" w14:paraId="00000022">
      <w:pPr>
        <w:numPr>
          <w:ilvl w:val="1"/>
          <w:numId w:val="1"/>
        </w:numPr>
        <w:ind w:left="1440" w:hanging="360"/>
      </w:pPr>
      <w:hyperlink r:id="rId24">
        <w:r w:rsidDel="00000000" w:rsidR="00000000" w:rsidRPr="00000000">
          <w:rPr>
            <w:color w:val="1155cc"/>
            <w:u w:val="single"/>
            <w:rtl w:val="0"/>
          </w:rPr>
          <w:t xml:space="preserve">West Michigan LGBTQ+ Community Resources</w:t>
        </w:r>
      </w:hyperlink>
      <w:r w:rsidDel="00000000" w:rsidR="00000000" w:rsidRPr="00000000">
        <w:rPr>
          <w:rtl w:val="0"/>
        </w:rPr>
        <w:t xml:space="preserve"> </w:t>
      </w:r>
    </w:p>
    <w:p w:rsidR="00000000" w:rsidDel="00000000" w:rsidP="00000000" w:rsidRDefault="00000000" w:rsidRPr="00000000" w14:paraId="00000023">
      <w:pPr>
        <w:pStyle w:val="Heading2"/>
        <w:numPr>
          <w:ilvl w:val="0"/>
          <w:numId w:val="1"/>
        </w:numPr>
        <w:ind w:left="720" w:hanging="360"/>
      </w:pPr>
      <w:bookmarkStart w:colFirst="0" w:colLast="0" w:name="_ktlm3mekiay5" w:id="11"/>
      <w:bookmarkEnd w:id="11"/>
      <w:r w:rsidDel="00000000" w:rsidR="00000000" w:rsidRPr="00000000">
        <w:rPr>
          <w:rtl w:val="0"/>
        </w:rPr>
        <w:t xml:space="preserve">Universal Design Learning (UDL)</w:t>
      </w:r>
    </w:p>
    <w:p w:rsidR="00000000" w:rsidDel="00000000" w:rsidP="00000000" w:rsidRDefault="00000000" w:rsidRPr="00000000" w14:paraId="00000024">
      <w:pPr>
        <w:numPr>
          <w:ilvl w:val="1"/>
          <w:numId w:val="1"/>
        </w:numPr>
        <w:ind w:left="1440" w:hanging="360"/>
      </w:pPr>
      <w:hyperlink r:id="rId25">
        <w:r w:rsidDel="00000000" w:rsidR="00000000" w:rsidRPr="00000000">
          <w:rPr>
            <w:color w:val="1155cc"/>
            <w:u w:val="single"/>
            <w:rtl w:val="0"/>
          </w:rPr>
          <w:t xml:space="preserve">About UDL</w:t>
        </w:r>
      </w:hyperlink>
      <w:r w:rsidDel="00000000" w:rsidR="00000000" w:rsidRPr="00000000">
        <w:rPr>
          <w:rtl w:val="0"/>
        </w:rPr>
      </w:r>
    </w:p>
    <w:p w:rsidR="00000000" w:rsidDel="00000000" w:rsidP="00000000" w:rsidRDefault="00000000" w:rsidRPr="00000000" w14:paraId="00000025">
      <w:pPr>
        <w:numPr>
          <w:ilvl w:val="1"/>
          <w:numId w:val="1"/>
        </w:numPr>
        <w:ind w:left="1440" w:hanging="360"/>
      </w:pPr>
      <w:hyperlink r:id="rId26">
        <w:r w:rsidDel="00000000" w:rsidR="00000000" w:rsidRPr="00000000">
          <w:rPr>
            <w:color w:val="1155cc"/>
            <w:u w:val="single"/>
            <w:rtl w:val="0"/>
          </w:rPr>
          <w:t xml:space="preserve">UDL Guidelines</w:t>
        </w:r>
      </w:hyperlink>
      <w:r w:rsidDel="00000000" w:rsidR="00000000" w:rsidRPr="00000000">
        <w:rPr>
          <w:rtl w:val="0"/>
        </w:rPr>
      </w:r>
    </w:p>
    <w:p w:rsidR="00000000" w:rsidDel="00000000" w:rsidP="00000000" w:rsidRDefault="00000000" w:rsidRPr="00000000" w14:paraId="00000026">
      <w:pPr>
        <w:numPr>
          <w:ilvl w:val="1"/>
          <w:numId w:val="1"/>
        </w:numPr>
        <w:ind w:left="1440" w:hanging="360"/>
      </w:pPr>
      <w:hyperlink r:id="rId27">
        <w:r w:rsidDel="00000000" w:rsidR="00000000" w:rsidRPr="00000000">
          <w:rPr>
            <w:color w:val="1155cc"/>
            <w:u w:val="single"/>
            <w:rtl w:val="0"/>
          </w:rPr>
          <w:t xml:space="preserve">CAST Free Tips &amp; Resources</w:t>
        </w:r>
      </w:hyperlink>
      <w:r w:rsidDel="00000000" w:rsidR="00000000" w:rsidRPr="00000000">
        <w:rPr>
          <w:rtl w:val="0"/>
        </w:rPr>
      </w:r>
    </w:p>
    <w:p w:rsidR="00000000" w:rsidDel="00000000" w:rsidP="00000000" w:rsidRDefault="00000000" w:rsidRPr="00000000" w14:paraId="00000027">
      <w:pPr>
        <w:pStyle w:val="Heading2"/>
        <w:numPr>
          <w:ilvl w:val="0"/>
          <w:numId w:val="1"/>
        </w:numPr>
        <w:ind w:left="720" w:hanging="360"/>
        <w:rPr/>
      </w:pPr>
      <w:bookmarkStart w:colFirst="0" w:colLast="0" w:name="_gg5v9zxv1s1u" w:id="12"/>
      <w:bookmarkEnd w:id="12"/>
      <w:r w:rsidDel="00000000" w:rsidR="00000000" w:rsidRPr="00000000">
        <w:rPr>
          <w:rtl w:val="0"/>
        </w:rPr>
        <w:t xml:space="preserve">Thought Pieces</w:t>
      </w:r>
    </w:p>
    <w:p w:rsidR="00000000" w:rsidDel="00000000" w:rsidP="00000000" w:rsidRDefault="00000000" w:rsidRPr="00000000" w14:paraId="00000028">
      <w:pPr>
        <w:numPr>
          <w:ilvl w:val="1"/>
          <w:numId w:val="1"/>
        </w:numPr>
        <w:ind w:left="1440" w:hanging="360"/>
        <w:rPr>
          <w:u w:val="none"/>
        </w:rPr>
      </w:pPr>
      <w:hyperlink r:id="rId28">
        <w:r w:rsidDel="00000000" w:rsidR="00000000" w:rsidRPr="00000000">
          <w:rPr>
            <w:color w:val="1155cc"/>
            <w:u w:val="single"/>
            <w:rtl w:val="0"/>
          </w:rPr>
          <w:t xml:space="preserve">Are your organization’s DEI efforts superficial or structural?</w:t>
        </w:r>
      </w:hyperlink>
      <w:r w:rsidDel="00000000" w:rsidR="00000000" w:rsidRPr="00000000">
        <w:rPr>
          <w:rtl w:val="0"/>
        </w:rPr>
        <w:t xml:space="preserve"> (Harvard Business Review)</w:t>
      </w:r>
    </w:p>
    <w:p w:rsidR="00000000" w:rsidDel="00000000" w:rsidP="00000000" w:rsidRDefault="00000000" w:rsidRPr="00000000" w14:paraId="00000029">
      <w:pPr>
        <w:numPr>
          <w:ilvl w:val="1"/>
          <w:numId w:val="1"/>
        </w:numPr>
        <w:ind w:left="1440" w:hanging="360"/>
        <w:rPr>
          <w:u w:val="none"/>
        </w:rPr>
      </w:pPr>
      <w:hyperlink r:id="rId29">
        <w:r w:rsidDel="00000000" w:rsidR="00000000" w:rsidRPr="00000000">
          <w:rPr>
            <w:color w:val="1155cc"/>
            <w:u w:val="single"/>
            <w:rtl w:val="0"/>
          </w:rPr>
          <w:t xml:space="preserve">Where “Diversity Training” Goes Wrong, Part I: 10 Essential Questions to Ask Before Engaging in Social Justice &amp; DEI Work</w:t>
        </w:r>
      </w:hyperlink>
      <w:r w:rsidDel="00000000" w:rsidR="00000000" w:rsidRPr="00000000">
        <w:rPr>
          <w:rtl w:val="0"/>
        </w:rPr>
        <w:t xml:space="preserve"> (Justice Leaders Collaborative)</w:t>
      </w:r>
    </w:p>
    <w:p w:rsidR="00000000" w:rsidDel="00000000" w:rsidP="00000000" w:rsidRDefault="00000000" w:rsidRPr="00000000" w14:paraId="0000002A">
      <w:pPr>
        <w:numPr>
          <w:ilvl w:val="2"/>
          <w:numId w:val="1"/>
        </w:numPr>
        <w:ind w:left="2160" w:hanging="360"/>
        <w:rPr>
          <w:u w:val="none"/>
        </w:rPr>
      </w:pPr>
      <w:hyperlink r:id="rId30">
        <w:r w:rsidDel="00000000" w:rsidR="00000000" w:rsidRPr="00000000">
          <w:rPr>
            <w:color w:val="1155cc"/>
            <w:u w:val="single"/>
            <w:rtl w:val="0"/>
          </w:rPr>
          <w:t xml:space="preserve">Part II: Underdeveloped Ideas of How People Learn &amp; Change</w:t>
        </w:r>
      </w:hyperlink>
      <w:r w:rsidDel="00000000" w:rsidR="00000000" w:rsidRPr="00000000">
        <w:rPr>
          <w:rtl w:val="0"/>
        </w:rPr>
      </w:r>
    </w:p>
    <w:p w:rsidR="00000000" w:rsidDel="00000000" w:rsidP="00000000" w:rsidRDefault="00000000" w:rsidRPr="00000000" w14:paraId="0000002B">
      <w:pPr>
        <w:numPr>
          <w:ilvl w:val="2"/>
          <w:numId w:val="1"/>
        </w:numPr>
        <w:ind w:left="2160" w:hanging="360"/>
        <w:rPr>
          <w:u w:val="none"/>
        </w:rPr>
      </w:pPr>
      <w:hyperlink r:id="rId31">
        <w:r w:rsidDel="00000000" w:rsidR="00000000" w:rsidRPr="00000000">
          <w:rPr>
            <w:color w:val="1155cc"/>
            <w:u w:val="single"/>
            <w:rtl w:val="0"/>
          </w:rPr>
          <w:t xml:space="preserve">Part III: Changing Schools &amp; Organizations</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rPr>
          <w:b w:val="1"/>
        </w:rPr>
      </w:pPr>
      <w:bookmarkStart w:colFirst="0" w:colLast="0" w:name="_lfi0b5acogj" w:id="13"/>
      <w:bookmarkEnd w:id="13"/>
      <w:r w:rsidDel="00000000" w:rsidR="00000000" w:rsidRPr="00000000">
        <w:rPr>
          <w:rtl w:val="0"/>
        </w:rPr>
      </w:r>
    </w:p>
    <w:p w:rsidR="00000000" w:rsidDel="00000000" w:rsidP="00000000" w:rsidRDefault="00000000" w:rsidRPr="00000000" w14:paraId="0000002E">
      <w:pPr>
        <w:pStyle w:val="Heading1"/>
        <w:rPr>
          <w:b w:val="1"/>
        </w:rPr>
      </w:pPr>
      <w:bookmarkStart w:colFirst="0" w:colLast="0" w:name="_oycqiahriyjq" w:id="14"/>
      <w:bookmarkEnd w:id="14"/>
      <w:r w:rsidDel="00000000" w:rsidR="00000000" w:rsidRPr="00000000">
        <w:rPr>
          <w:b w:val="1"/>
          <w:rtl w:val="0"/>
        </w:rPr>
        <w:t xml:space="preserve">Contact Information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If you have ideas for additional resources to share, please send them to </w:t>
      </w:r>
      <w:hyperlink r:id="rId32">
        <w:r w:rsidDel="00000000" w:rsidR="00000000" w:rsidRPr="00000000">
          <w:rPr>
            <w:color w:val="1155cc"/>
            <w:u w:val="single"/>
            <w:rtl w:val="0"/>
          </w:rPr>
          <w:t xml:space="preserve">dei@jcimi.org</w:t>
        </w:r>
      </w:hyperlink>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ind w:firstLine="7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tyle>
  <w:style w:type="paragraph" w:styleId="Heading2">
    <w:name w:val="heading 2"/>
    <w:basedOn w:val="Normal"/>
    <w:next w:val="Normal"/>
    <w:pPr>
      <w:keepNext w:val="1"/>
      <w:keepLines w:val="1"/>
      <w:ind w:left="720" w:hanging="360"/>
    </w:pPr>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s://visitdetroit.com/things-to-do/lgbtq/" TargetMode="External"/><Relationship Id="rId22" Type="http://schemas.openxmlformats.org/officeDocument/2006/relationships/hyperlink" Target="https://upnorthpride.com/" TargetMode="External"/><Relationship Id="rId21" Type="http://schemas.openxmlformats.org/officeDocument/2006/relationships/hyperlink" Target="https://www.experiencegr.com/articles/post/lgbtqia-in-gr/" TargetMode="External"/><Relationship Id="rId24" Type="http://schemas.openxmlformats.org/officeDocument/2006/relationships/hyperlink" Target="https://kdl.org/community-resources/lgbtq/" TargetMode="External"/><Relationship Id="rId23" Type="http://schemas.openxmlformats.org/officeDocument/2006/relationships/hyperlink" Target="https://www.traversecity.com/plan/lgbt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sabilityjustice.org/index-of-video/" TargetMode="External"/><Relationship Id="rId26" Type="http://schemas.openxmlformats.org/officeDocument/2006/relationships/hyperlink" Target="https://udlguidelines.cast.org/" TargetMode="External"/><Relationship Id="rId25" Type="http://schemas.openxmlformats.org/officeDocument/2006/relationships/hyperlink" Target="https://www.cast.org/impact/universal-design-for-learning-udl" TargetMode="External"/><Relationship Id="rId28" Type="http://schemas.openxmlformats.org/officeDocument/2006/relationships/hyperlink" Target="https://hbr.org/2022/06/are-your-organizations-dei-efforts-superficial-or-structural" TargetMode="External"/><Relationship Id="rId27" Type="http://schemas.openxmlformats.org/officeDocument/2006/relationships/hyperlink" Target="https://www.cast.org/resources/tips-free" TargetMode="External"/><Relationship Id="rId5" Type="http://schemas.openxmlformats.org/officeDocument/2006/relationships/styles" Target="styles.xml"/><Relationship Id="rId6" Type="http://schemas.openxmlformats.org/officeDocument/2006/relationships/hyperlink" Target="https://jcimi.org/" TargetMode="External"/><Relationship Id="rId29" Type="http://schemas.openxmlformats.org/officeDocument/2006/relationships/hyperlink" Target="https://www.justiceleaderscollaborative.com/blog/where-diversity-training-goes-wrong-10-essential-questions-to-ask-before-engaging-in-social-justice-amp-dei-work" TargetMode="External"/><Relationship Id="rId7" Type="http://schemas.openxmlformats.org/officeDocument/2006/relationships/hyperlink" Target="https://www.cascadia.edu/discover/about/diversity/documents/learning%20conversation%20stems.pdf" TargetMode="External"/><Relationship Id="rId8" Type="http://schemas.openxmlformats.org/officeDocument/2006/relationships/hyperlink" Target="https://designjustice.org/read-the-principles" TargetMode="External"/><Relationship Id="rId31" Type="http://schemas.openxmlformats.org/officeDocument/2006/relationships/hyperlink" Target="https://www.justiceleaderscollaborative.com/blog/where-diversity-training-goes-wrong-part-iii-changing-schools-amp-organizations" TargetMode="External"/><Relationship Id="rId30" Type="http://schemas.openxmlformats.org/officeDocument/2006/relationships/hyperlink" Target="https://www.justiceleaderscollaborative.com/blog/where-diversity-training-goes-wrong-part-ii-underdeveloped-theories-of-how-people-learn-amp-change" TargetMode="External"/><Relationship Id="rId11" Type="http://schemas.openxmlformats.org/officeDocument/2006/relationships/hyperlink" Target="https://www.fordfoundation.org/work/learning/learning-reflections/diversity-inclusion-and-equity-tools-and-resources-for-grantmakers/" TargetMode="External"/><Relationship Id="rId10" Type="http://schemas.openxmlformats.org/officeDocument/2006/relationships/hyperlink" Target="https://www.w3.org/WAI/standards-guidelines/wcag/" TargetMode="External"/><Relationship Id="rId32" Type="http://schemas.openxmlformats.org/officeDocument/2006/relationships/hyperlink" Target="mailto:dei@jcimi.org" TargetMode="External"/><Relationship Id="rId13" Type="http://schemas.openxmlformats.org/officeDocument/2006/relationships/hyperlink" Target="https://www.glsen.org/Juneteenth" TargetMode="External"/><Relationship Id="rId12" Type="http://schemas.openxmlformats.org/officeDocument/2006/relationships/hyperlink" Target="https://youtu.be/W6unHgUZ6IA?si=HMq16IduyROP6k5u" TargetMode="External"/><Relationship Id="rId15" Type="http://schemas.openxmlformats.org/officeDocument/2006/relationships/hyperlink" Target="https://www.liberatingstructures.com/1-1-2-4-all/" TargetMode="External"/><Relationship Id="rId14" Type="http://schemas.openxmlformats.org/officeDocument/2006/relationships/hyperlink" Target="https://firstnamebasis.org/holidays/what-is-juneteenth/" TargetMode="External"/><Relationship Id="rId17" Type="http://schemas.openxmlformats.org/officeDocument/2006/relationships/hyperlink" Target="https://www.michigan.gov/mdhhs/keep-mi-healthy/multihealth" TargetMode="External"/><Relationship Id="rId16" Type="http://schemas.openxmlformats.org/officeDocument/2006/relationships/hyperlink" Target="https://www.liberatingstructures.com/ls-disrutpive-innovation/" TargetMode="External"/><Relationship Id="rId19" Type="http://schemas.openxmlformats.org/officeDocument/2006/relationships/hyperlink" Target="https://pridesource.com/article/your-2024-michigan-lgbtq-pride-calendar" TargetMode="External"/><Relationship Id="rId18" Type="http://schemas.openxmlformats.org/officeDocument/2006/relationships/hyperlink" Target="https://www.michigan.gov/documents/mdhhs/OEMH_Anti-Racism_and_DEI_Digital_Library_693436_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